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ACF761">
      <w:pPr>
        <w:jc w:val="center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Xx单位网络安全风险隐患整改报告</w:t>
      </w:r>
    </w:p>
    <w:p w14:paraId="348A6BD8">
      <w:pPr>
        <w:jc w:val="center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（模板）</w:t>
      </w:r>
    </w:p>
    <w:p w14:paraId="13031031">
      <w:pPr>
        <w:ind w:firstLine="561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</w:rPr>
        <w:t>本模板根据</w:t>
      </w: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  <w:lang w:eastAsia="zh-CN"/>
        </w:rPr>
        <w:t>实际</w:t>
      </w:r>
      <w:r>
        <w:rPr>
          <w:rFonts w:hint="eastAsia" w:ascii="思源黑体" w:hAnsi="思源黑体" w:eastAsia="思源黑体" w:cs="思源黑体"/>
          <w:b/>
          <w:bCs/>
          <w:i w:val="0"/>
          <w:iCs w:val="0"/>
          <w:sz w:val="28"/>
          <w:szCs w:val="28"/>
        </w:rPr>
        <w:t>情况自行调整。</w:t>
      </w:r>
    </w:p>
    <w:p w14:paraId="0550250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一、风险隐患通报情况</w:t>
      </w:r>
    </w:p>
    <w:p w14:paraId="3DFA260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接收问题隐患通报的时间、渠道、主要内容。</w:t>
      </w:r>
    </w:p>
    <w:p w14:paraId="48ED41A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62456BC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二、风险隐患系统情况</w:t>
      </w:r>
    </w:p>
    <w:p w14:paraId="72F3F2B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1、系统基本情况</w:t>
      </w:r>
    </w:p>
    <w:p w14:paraId="5A93846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系统地址、www.jsqhsm.com</w:t>
      </w:r>
    </w:p>
    <w:p w14:paraId="04680A0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部署位置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211.149.243.200  四川省绵阳市高新区永兴镇兴业南路14号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47083DB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服务器数据库等规模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ACCESS数据库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50863F2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系统责任单位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江苏启航开创软件有限公司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5FE8A6C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责任人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7D30EB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系统主要作用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网站展示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56C8C37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系统开发商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 常州鼎豪网络科技有限公司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、</w:t>
      </w:r>
    </w:p>
    <w:p w14:paraId="3F9ACFF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运维团队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常州鼎豪网络科技有限公司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0884196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1B86736F">
      <w:pPr>
        <w:numPr>
          <w:ilvl w:val="0"/>
          <w:numId w:val="1"/>
        </w:num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现有安全防护情况</w:t>
      </w:r>
    </w:p>
    <w:p w14:paraId="43F161B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是否开展等级保护，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等级保护工作主要开展情况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735F766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无</w:t>
      </w:r>
    </w:p>
    <w:p w14:paraId="3CBA48D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现有安全防护措施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；</w:t>
      </w:r>
    </w:p>
    <w:p w14:paraId="7EE5413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1、硬件防火墙</w:t>
      </w:r>
    </w:p>
    <w:p w14:paraId="620918E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（1）金盾防火墙。</w:t>
      </w:r>
    </w:p>
    <w:p w14:paraId="528CB28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抵御DDoS攻击，抵御CC攻击。</w:t>
      </w:r>
    </w:p>
    <w:p w14:paraId="344A4EE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（2）安全组。</w:t>
      </w:r>
    </w:p>
    <w:p w14:paraId="7755855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针对流入流量数据包进行过滤，用户可以设置。</w:t>
      </w:r>
    </w:p>
    <w:p w14:paraId="1635271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（3）云网盾。</w:t>
      </w:r>
    </w:p>
    <w:p w14:paraId="75F7609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结合硬件防火墙，通过规则匹配拦截攻击注入，有效抵御针对网站的攻击破坏。</w:t>
      </w:r>
    </w:p>
    <w:p w14:paraId="449885F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（4）CC防护</w:t>
      </w:r>
    </w:p>
    <w:p w14:paraId="4D5130A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应用层CC防护，自动分析访问来源和频率，自动屏蔽IP，在有攻击的时候启动自动防御，不消耗用户资源。</w:t>
      </w:r>
    </w:p>
    <w:p w14:paraId="660BBF4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2、软件防火墙</w:t>
      </w:r>
    </w:p>
    <w:p w14:paraId="63648E4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（1）非法信息拦截系统</w:t>
      </w:r>
    </w:p>
    <w:p w14:paraId="1B0093D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通过数据包过滤，将用户发布的非法信息进行拦截。</w:t>
      </w:r>
    </w:p>
    <w:p w14:paraId="3E6EA87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（2）系统加固</w:t>
      </w:r>
    </w:p>
    <w:p w14:paraId="35BBAA4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优化系统安全、目录权限。</w:t>
      </w:r>
    </w:p>
    <w:p w14:paraId="4AAC44E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3、灾备</w:t>
      </w:r>
    </w:p>
    <w:p w14:paraId="4462395D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（1）自动封停受超大流量攻击IP，避免网络受到影响。</w:t>
      </w:r>
    </w:p>
    <w:p w14:paraId="34ECAD5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（2）弹性云数据多份写入保存，故障自动迁移重建。</w:t>
      </w:r>
    </w:p>
    <w:p w14:paraId="2544DC7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</w:p>
    <w:p w14:paraId="0B47791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现有安全运维团队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及主要运维情况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；</w:t>
      </w:r>
    </w:p>
    <w:p w14:paraId="048E7F1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团队构成</w:t>
      </w:r>
    </w:p>
    <w:p w14:paraId="4D1AE92F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‌团队负责人‌：负责整体策略制定和团队管理。</w:t>
      </w:r>
    </w:p>
    <w:p w14:paraId="2230EFDC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‌安全分析师‌：负责安全事件的分析和处理。</w:t>
      </w:r>
    </w:p>
    <w:p w14:paraId="20F574F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‌系统管理员‌：负责日常的系统维护和监控。</w:t>
      </w:r>
    </w:p>
    <w:p w14:paraId="00A8F10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‌数据库管理员‌：负责数据库的安全和维护。</w:t>
      </w:r>
    </w:p>
    <w:p w14:paraId="62D91EC9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主要运维情况：</w:t>
      </w:r>
    </w:p>
    <w:p w14:paraId="1157A8B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在过去的一段时间里，团队在运维工作中取得了一些成绩，同时也遇到了一些挑战。具体包括：</w:t>
      </w:r>
    </w:p>
    <w:p w14:paraId="05FC5C53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‌系统稳定性提升‌：通过团队成员的努力，成功解决了一些系统稳定性方面的问题，提高了系统的可靠性和稳定性。</w:t>
      </w:r>
    </w:p>
    <w:p w14:paraId="1D279B0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‌故障响应时间缩短‌：针对系统故障，及时响应并迅速解决了一些重要故障，缩短了处理时间，减少了业务影响。</w:t>
      </w:r>
    </w:p>
    <w:p w14:paraId="33A3806D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‌运维流程优化‌：对运维流程进行了优化和改进，提高了工作效率，降低了运维成本。</w:t>
      </w:r>
    </w:p>
    <w:p w14:paraId="7333569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70A45F4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5F7E888D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1459A91E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三、风险隐患产生原因</w:t>
      </w:r>
    </w:p>
    <w:p w14:paraId="6A002F2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是否可以看懂通报的风险隐患报告；</w:t>
      </w:r>
    </w:p>
    <w:p w14:paraId="5CF639C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可以</w:t>
      </w:r>
    </w:p>
    <w:p w14:paraId="53ACE6D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为什么会存在该风险隐患？</w:t>
      </w:r>
    </w:p>
    <w:p w14:paraId="6E3EB455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使用中更新不及时</w:t>
      </w:r>
    </w:p>
    <w:p w14:paraId="12E1463F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39882B1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四、风险隐患整改情况</w:t>
      </w:r>
    </w:p>
    <w:p w14:paraId="414B1E47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风险隐患整改情况。如目前未能完成整改的，说明原因，明确整改阶段及时间表。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br w:type="textWrapping"/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  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已经完成整改</w:t>
      </w:r>
    </w:p>
    <w:p w14:paraId="7EDAE060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本单位是否有同类问题，是否举一反三开展排查。</w:t>
      </w:r>
    </w:p>
    <w:p w14:paraId="2BE8E19B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已展开排查</w:t>
      </w:r>
    </w:p>
    <w:p w14:paraId="0017B875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45C5ECE1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五、责任部门及人员</w:t>
      </w:r>
    </w:p>
    <w:p w14:paraId="5E5B88BA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安全责任部门、人员信息。</w:t>
      </w:r>
    </w:p>
    <w:p w14:paraId="05BCF0E2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>江苏启航开创软件有限公司</w:t>
      </w:r>
      <w:bookmarkStart w:id="0" w:name="_GoBack"/>
      <w:bookmarkEnd w:id="0"/>
    </w:p>
    <w:p w14:paraId="1C91FC14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报告编写部门、人员信息。</w:t>
      </w:r>
    </w:p>
    <w:p w14:paraId="19F256E8">
      <w:pPr>
        <w:ind w:firstLine="560" w:firstLineChars="200"/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eastAsia="zh-CN"/>
        </w:rPr>
        <w:t>常州鼎豪网络科技有限公司技术部</w:t>
      </w: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  <w:lang w:val="en-US" w:eastAsia="zh-CN"/>
        </w:rPr>
        <w:t xml:space="preserve">  卢玉</w:t>
      </w:r>
    </w:p>
    <w:p w14:paraId="2803A4F6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60200780">
      <w:pP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</w:p>
    <w:p w14:paraId="0D61638E">
      <w:pPr>
        <w:jc w:val="right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>单位落款（盖章）</w:t>
      </w:r>
    </w:p>
    <w:p w14:paraId="5DE90ED1">
      <w:pPr>
        <w:wordWrap w:val="0"/>
        <w:jc w:val="right"/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</w:pPr>
      <w:r>
        <w:rPr>
          <w:rFonts w:hint="eastAsia" w:ascii="思源黑体" w:hAnsi="思源黑体" w:eastAsia="思源黑体" w:cs="思源黑体"/>
          <w:i w:val="0"/>
          <w:iCs w:val="0"/>
          <w:sz w:val="28"/>
          <w:szCs w:val="28"/>
        </w:rPr>
        <w:t xml:space="preserve">时间：    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思源黑体">
    <w:panose1 w:val="020B0400000000000000"/>
    <w:charset w:val="86"/>
    <w:family w:val="auto"/>
    <w:pitch w:val="default"/>
    <w:sig w:usb0="20000003" w:usb1="2ADF3C10" w:usb2="00000016" w:usb3="00000000" w:csb0="60060107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